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right" w:tblpY="215"/>
        <w:tblW w:w="2660" w:type="dxa"/>
        <w:tblLook w:val="04A0" w:firstRow="1" w:lastRow="0" w:firstColumn="1" w:lastColumn="0" w:noHBand="0" w:noVBand="1"/>
      </w:tblPr>
      <w:tblGrid>
        <w:gridCol w:w="1315"/>
        <w:gridCol w:w="1345"/>
      </w:tblGrid>
      <w:tr w:rsidR="00321759" w:rsidRPr="00A041E6" w:rsidTr="00FF1D56">
        <w:trPr>
          <w:trHeight w:val="333"/>
        </w:trPr>
        <w:tc>
          <w:tcPr>
            <w:tcW w:w="1315" w:type="dxa"/>
          </w:tcPr>
          <w:p w:rsidR="00321759" w:rsidRPr="00A041E6" w:rsidRDefault="00321759" w:rsidP="006234C0">
            <w:pPr>
              <w:rPr>
                <w:rFonts w:cstheme="minorHAnsi"/>
                <w:sz w:val="18"/>
                <w:szCs w:val="18"/>
              </w:rPr>
            </w:pPr>
            <w:r w:rsidRPr="00A041E6">
              <w:rPr>
                <w:rFonts w:cstheme="minorHAnsi"/>
                <w:sz w:val="18"/>
                <w:szCs w:val="18"/>
              </w:rPr>
              <w:t>Yayın Tarihi</w:t>
            </w:r>
          </w:p>
        </w:tc>
        <w:tc>
          <w:tcPr>
            <w:tcW w:w="1345" w:type="dxa"/>
          </w:tcPr>
          <w:p w:rsidR="00321759" w:rsidRPr="00A041E6" w:rsidRDefault="00FF1D56" w:rsidP="00FF1D56">
            <w:pPr>
              <w:jc w:val="center"/>
              <w:rPr>
                <w:rFonts w:cstheme="minorHAnsi"/>
                <w:sz w:val="18"/>
                <w:szCs w:val="18"/>
              </w:rPr>
            </w:pPr>
            <w:r>
              <w:rPr>
                <w:rFonts w:cstheme="minorHAnsi"/>
                <w:sz w:val="18"/>
                <w:szCs w:val="18"/>
              </w:rPr>
              <w:t>15</w:t>
            </w:r>
            <w:r w:rsidR="006E71D1" w:rsidRPr="00A041E6">
              <w:rPr>
                <w:rFonts w:cstheme="minorHAnsi"/>
                <w:sz w:val="18"/>
                <w:szCs w:val="18"/>
              </w:rPr>
              <w:t>.1</w:t>
            </w:r>
            <w:r>
              <w:rPr>
                <w:rFonts w:cstheme="minorHAnsi"/>
                <w:sz w:val="18"/>
                <w:szCs w:val="18"/>
              </w:rPr>
              <w:t>2</w:t>
            </w:r>
            <w:r w:rsidR="006E71D1" w:rsidRPr="00A041E6">
              <w:rPr>
                <w:rFonts w:cstheme="minorHAnsi"/>
                <w:sz w:val="18"/>
                <w:szCs w:val="18"/>
              </w:rPr>
              <w:t>.2025</w:t>
            </w:r>
          </w:p>
        </w:tc>
      </w:tr>
      <w:tr w:rsidR="00321759" w:rsidRPr="00A041E6" w:rsidTr="00FF1D56">
        <w:trPr>
          <w:trHeight w:val="333"/>
        </w:trPr>
        <w:tc>
          <w:tcPr>
            <w:tcW w:w="1315" w:type="dxa"/>
          </w:tcPr>
          <w:p w:rsidR="00321759" w:rsidRPr="00A041E6" w:rsidRDefault="00321759" w:rsidP="006234C0">
            <w:pPr>
              <w:rPr>
                <w:rFonts w:cstheme="minorHAnsi"/>
                <w:sz w:val="18"/>
                <w:szCs w:val="18"/>
              </w:rPr>
            </w:pPr>
            <w:r w:rsidRPr="00A041E6">
              <w:rPr>
                <w:rFonts w:cstheme="minorHAnsi"/>
                <w:sz w:val="18"/>
                <w:szCs w:val="18"/>
              </w:rPr>
              <w:t>Revizyon Tarihi</w:t>
            </w:r>
          </w:p>
        </w:tc>
        <w:tc>
          <w:tcPr>
            <w:tcW w:w="1345" w:type="dxa"/>
          </w:tcPr>
          <w:p w:rsidR="00321759" w:rsidRPr="00A041E6" w:rsidRDefault="00321759" w:rsidP="006234C0">
            <w:pPr>
              <w:jc w:val="center"/>
              <w:rPr>
                <w:rFonts w:cstheme="minorHAnsi"/>
                <w:sz w:val="18"/>
                <w:szCs w:val="18"/>
              </w:rPr>
            </w:pPr>
          </w:p>
        </w:tc>
      </w:tr>
      <w:tr w:rsidR="00321759" w:rsidRPr="00A041E6" w:rsidTr="00FF1D56">
        <w:trPr>
          <w:trHeight w:val="348"/>
        </w:trPr>
        <w:tc>
          <w:tcPr>
            <w:tcW w:w="1315" w:type="dxa"/>
          </w:tcPr>
          <w:p w:rsidR="00321759" w:rsidRPr="00A041E6" w:rsidRDefault="00321759" w:rsidP="006234C0">
            <w:pPr>
              <w:rPr>
                <w:rFonts w:cstheme="minorHAnsi"/>
                <w:sz w:val="18"/>
                <w:szCs w:val="18"/>
              </w:rPr>
            </w:pPr>
            <w:r w:rsidRPr="00A041E6">
              <w:rPr>
                <w:rFonts w:cstheme="minorHAnsi"/>
                <w:sz w:val="18"/>
                <w:szCs w:val="18"/>
              </w:rPr>
              <w:t>Revizyon No</w:t>
            </w:r>
          </w:p>
        </w:tc>
        <w:tc>
          <w:tcPr>
            <w:tcW w:w="1345" w:type="dxa"/>
          </w:tcPr>
          <w:p w:rsidR="00321759" w:rsidRPr="00A041E6" w:rsidRDefault="006E71D1" w:rsidP="006234C0">
            <w:pPr>
              <w:jc w:val="center"/>
              <w:rPr>
                <w:rFonts w:cstheme="minorHAnsi"/>
                <w:sz w:val="18"/>
                <w:szCs w:val="18"/>
              </w:rPr>
            </w:pPr>
            <w:r w:rsidRPr="00A041E6">
              <w:rPr>
                <w:rFonts w:cstheme="minorHAnsi"/>
                <w:sz w:val="18"/>
                <w:szCs w:val="18"/>
              </w:rPr>
              <w:t>00</w:t>
            </w:r>
          </w:p>
        </w:tc>
      </w:tr>
    </w:tbl>
    <w:p w:rsidR="00D1386E" w:rsidRPr="006234C0" w:rsidRDefault="00D1386E" w:rsidP="006234C0">
      <w:pPr>
        <w:spacing w:after="0"/>
        <w:jc w:val="center"/>
        <w:rPr>
          <w:rFonts w:cstheme="minorHAnsi"/>
          <w:b/>
          <w:bCs/>
        </w:rPr>
      </w:pPr>
      <w:r w:rsidRPr="006234C0">
        <w:rPr>
          <w:rFonts w:cstheme="minorHAnsi"/>
          <w:b/>
          <w:noProof/>
          <w:lang w:eastAsia="tr-TR"/>
        </w:rPr>
        <w:drawing>
          <wp:anchor distT="0" distB="0" distL="114300" distR="114300" simplePos="0" relativeHeight="251660288" behindDoc="1" locked="0" layoutInCell="1" allowOverlap="1">
            <wp:simplePos x="0" y="0"/>
            <wp:positionH relativeFrom="column">
              <wp:posOffset>0</wp:posOffset>
            </wp:positionH>
            <wp:positionV relativeFrom="paragraph">
              <wp:posOffset>-50165</wp:posOffset>
            </wp:positionV>
            <wp:extent cx="944880" cy="914400"/>
            <wp:effectExtent l="19050" t="0" r="7620" b="0"/>
            <wp:wrapNone/>
            <wp:docPr id="3"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pic:cNvPicPr>
                      <a:picLocks noChangeAspect="1" noChangeArrowheads="1"/>
                    </pic:cNvPicPr>
                  </pic:nvPicPr>
                  <pic:blipFill>
                    <a:blip r:embed="rId5" cstate="print"/>
                    <a:srcRect/>
                    <a:stretch>
                      <a:fillRect/>
                    </a:stretch>
                  </pic:blipFill>
                  <pic:spPr bwMode="auto">
                    <a:xfrm>
                      <a:off x="0" y="0"/>
                      <a:ext cx="944880" cy="914400"/>
                    </a:xfrm>
                    <a:prstGeom prst="rect">
                      <a:avLst/>
                    </a:prstGeom>
                    <a:noFill/>
                    <a:ln w="9525">
                      <a:noFill/>
                      <a:miter lim="800000"/>
                      <a:headEnd/>
                      <a:tailEnd/>
                    </a:ln>
                  </pic:spPr>
                </pic:pic>
              </a:graphicData>
            </a:graphic>
          </wp:anchor>
        </w:drawing>
      </w:r>
      <w:r w:rsidR="000C3EDA">
        <w:rPr>
          <w:rFonts w:cstheme="minorHAnsi"/>
          <w:b/>
          <w:noProof/>
        </w:rPr>
        <w:t xml:space="preserve">          </w:t>
      </w:r>
      <w:r w:rsidR="00A041E6">
        <w:rPr>
          <w:rFonts w:cstheme="minorHAnsi"/>
          <w:b/>
          <w:noProof/>
        </w:rPr>
        <w:t xml:space="preserve">      </w:t>
      </w:r>
      <w:r w:rsidR="000C3EDA">
        <w:rPr>
          <w:rFonts w:cstheme="minorHAnsi"/>
          <w:b/>
          <w:noProof/>
        </w:rPr>
        <w:t xml:space="preserve">    </w:t>
      </w:r>
      <w:r w:rsidR="00326A7E">
        <w:rPr>
          <w:rFonts w:cstheme="minorHAnsi"/>
          <w:b/>
          <w:noProof/>
        </w:rPr>
        <w:t xml:space="preserve">          </w:t>
      </w:r>
      <w:r w:rsidR="00FF1D56">
        <w:rPr>
          <w:rFonts w:cstheme="minorHAnsi"/>
          <w:b/>
          <w:noProof/>
        </w:rPr>
        <w:t xml:space="preserve">          </w:t>
      </w:r>
      <w:r w:rsidR="00326A7E">
        <w:rPr>
          <w:rFonts w:cstheme="minorHAnsi"/>
          <w:b/>
          <w:noProof/>
        </w:rPr>
        <w:t xml:space="preserve">   </w:t>
      </w:r>
      <w:r w:rsidR="000C3EDA">
        <w:rPr>
          <w:rFonts w:cstheme="minorHAnsi"/>
          <w:b/>
          <w:noProof/>
        </w:rPr>
        <w:t xml:space="preserve">  </w:t>
      </w:r>
      <w:r w:rsidRPr="006234C0">
        <w:rPr>
          <w:rFonts w:cstheme="minorHAnsi"/>
          <w:b/>
          <w:noProof/>
        </w:rPr>
        <w:t>T.C.</w:t>
      </w:r>
    </w:p>
    <w:p w:rsidR="00D1386E" w:rsidRPr="006234C0" w:rsidRDefault="000C3EDA" w:rsidP="006234C0">
      <w:pPr>
        <w:pStyle w:val="Balk9"/>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A041E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00326A7E">
        <w:rPr>
          <w:rFonts w:asciiTheme="minorHAnsi" w:hAnsiTheme="minorHAnsi" w:cstheme="minorHAnsi"/>
          <w:color w:val="auto"/>
          <w:sz w:val="22"/>
          <w:szCs w:val="22"/>
        </w:rPr>
        <w:t xml:space="preserve">              </w:t>
      </w:r>
      <w:r w:rsidR="00D1386E" w:rsidRPr="006234C0">
        <w:rPr>
          <w:rFonts w:asciiTheme="minorHAnsi" w:hAnsiTheme="minorHAnsi" w:cstheme="minorHAnsi"/>
          <w:color w:val="auto"/>
          <w:sz w:val="22"/>
          <w:szCs w:val="22"/>
        </w:rPr>
        <w:t>GİRESUN ÜNİVERSİTESİ REKTÖRLÜĞÜ</w:t>
      </w:r>
    </w:p>
    <w:p w:rsidR="00D1386E" w:rsidRPr="006234C0" w:rsidRDefault="00D1386E" w:rsidP="006234C0">
      <w:pPr>
        <w:spacing w:after="0"/>
        <w:jc w:val="center"/>
        <w:rPr>
          <w:rFonts w:cstheme="minorHAnsi"/>
          <w:b/>
        </w:rPr>
      </w:pPr>
      <w:r w:rsidRPr="006234C0">
        <w:rPr>
          <w:rFonts w:cstheme="minorHAnsi"/>
          <w:b/>
        </w:rPr>
        <w:t xml:space="preserve"> </w:t>
      </w:r>
      <w:r w:rsidR="00A041E6">
        <w:rPr>
          <w:rFonts w:cstheme="minorHAnsi"/>
          <w:b/>
        </w:rPr>
        <w:t xml:space="preserve">                          </w:t>
      </w:r>
      <w:r w:rsidR="00326A7E">
        <w:rPr>
          <w:rFonts w:cstheme="minorHAnsi"/>
          <w:b/>
        </w:rPr>
        <w:t xml:space="preserve">               </w:t>
      </w:r>
      <w:r w:rsidR="00A041E6">
        <w:rPr>
          <w:rFonts w:cstheme="minorHAnsi"/>
          <w:b/>
        </w:rPr>
        <w:t xml:space="preserve">   </w:t>
      </w:r>
      <w:r w:rsidRPr="006234C0">
        <w:rPr>
          <w:rFonts w:cstheme="minorHAnsi"/>
          <w:b/>
        </w:rPr>
        <w:t>İdari ve Mali İşler Daire Başkanlığı</w:t>
      </w:r>
    </w:p>
    <w:tbl>
      <w:tblPr>
        <w:tblStyle w:val="TabloKlavuzu"/>
        <w:tblpPr w:leftFromText="141" w:rightFromText="141" w:vertAnchor="page" w:horzAnchor="margin" w:tblpY="2130"/>
        <w:tblW w:w="9464" w:type="dxa"/>
        <w:tblLayout w:type="fixed"/>
        <w:tblLook w:val="04A0" w:firstRow="1" w:lastRow="0" w:firstColumn="1" w:lastColumn="0" w:noHBand="0" w:noVBand="1"/>
      </w:tblPr>
      <w:tblGrid>
        <w:gridCol w:w="2367"/>
        <w:gridCol w:w="7097"/>
      </w:tblGrid>
      <w:tr w:rsidR="00FF1D56" w:rsidRPr="00FF1D56" w:rsidTr="00FF1D56">
        <w:trPr>
          <w:trHeight w:val="423"/>
        </w:trPr>
        <w:tc>
          <w:tcPr>
            <w:tcW w:w="9464" w:type="dxa"/>
            <w:gridSpan w:val="2"/>
            <w:vAlign w:val="center"/>
          </w:tcPr>
          <w:p w:rsidR="00FF1D56" w:rsidRPr="00FF1D56" w:rsidRDefault="00FF1D56" w:rsidP="00FF1D56">
            <w:pPr>
              <w:jc w:val="center"/>
            </w:pPr>
            <w:r w:rsidRPr="00FF1D56">
              <w:t>GÖREV TANIMI FORMU</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Birim Adı</w:t>
            </w:r>
          </w:p>
        </w:tc>
        <w:tc>
          <w:tcPr>
            <w:tcW w:w="7097" w:type="dxa"/>
            <w:vAlign w:val="center"/>
          </w:tcPr>
          <w:p w:rsidR="00FF1D56" w:rsidRPr="00FF1D56" w:rsidRDefault="00FF1D56" w:rsidP="00FF1D56">
            <w:r w:rsidRPr="00FF1D56">
              <w:t>İdari ve Mali İşler Daire Başkanlığı</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Unvanı</w:t>
            </w:r>
          </w:p>
        </w:tc>
        <w:tc>
          <w:tcPr>
            <w:tcW w:w="7097" w:type="dxa"/>
            <w:vAlign w:val="center"/>
          </w:tcPr>
          <w:p w:rsidR="00FF1D56" w:rsidRPr="00FF1D56" w:rsidRDefault="00FF1D56" w:rsidP="00FF1D56">
            <w:r w:rsidRPr="00FF1D56">
              <w:t>Şube Müdürü</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Görevi</w:t>
            </w:r>
          </w:p>
        </w:tc>
        <w:tc>
          <w:tcPr>
            <w:tcW w:w="7097" w:type="dxa"/>
            <w:vAlign w:val="center"/>
          </w:tcPr>
          <w:p w:rsidR="00FF1D56" w:rsidRPr="00FF1D56" w:rsidRDefault="00FF1D56" w:rsidP="00FF1D56">
            <w:r w:rsidRPr="00FF1D56">
              <w:t>İhale İşleri Şube Müdürü</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Sınıfı</w:t>
            </w:r>
          </w:p>
        </w:tc>
        <w:tc>
          <w:tcPr>
            <w:tcW w:w="7097" w:type="dxa"/>
            <w:vAlign w:val="center"/>
          </w:tcPr>
          <w:p w:rsidR="00FF1D56" w:rsidRPr="00FF1D56" w:rsidRDefault="00FF1D56" w:rsidP="00FF1D56">
            <w:r w:rsidRPr="00FF1D56">
              <w:t xml:space="preserve">Genel İdari Hizmetler </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Üst Yöneticisi</w:t>
            </w:r>
          </w:p>
        </w:tc>
        <w:tc>
          <w:tcPr>
            <w:tcW w:w="7097" w:type="dxa"/>
            <w:vAlign w:val="center"/>
          </w:tcPr>
          <w:p w:rsidR="00FF1D56" w:rsidRPr="00FF1D56" w:rsidRDefault="00FF1D56" w:rsidP="00FF1D56">
            <w:r w:rsidRPr="00FF1D56">
              <w:t>Daire Başkanı</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Kendisine Bağlı Birimler</w:t>
            </w:r>
          </w:p>
        </w:tc>
        <w:tc>
          <w:tcPr>
            <w:tcW w:w="7097" w:type="dxa"/>
            <w:vAlign w:val="center"/>
          </w:tcPr>
          <w:p w:rsidR="00FF1D56" w:rsidRPr="00FF1D56" w:rsidRDefault="00FF1D56" w:rsidP="00FF1D56">
            <w:r w:rsidRPr="00FF1D56">
              <w:t>Mal ve Hizmet Alımı Birimleri</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İş Birliği Yapacağı Birimler</w:t>
            </w:r>
          </w:p>
        </w:tc>
        <w:tc>
          <w:tcPr>
            <w:tcW w:w="7097" w:type="dxa"/>
            <w:vAlign w:val="center"/>
          </w:tcPr>
          <w:p w:rsidR="00FF1D56" w:rsidRPr="00FF1D56" w:rsidRDefault="00FF1D56" w:rsidP="00FF1D56">
            <w:r w:rsidRPr="00FF1D56">
              <w:t>Tüm Birimler</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Astları</w:t>
            </w:r>
          </w:p>
        </w:tc>
        <w:tc>
          <w:tcPr>
            <w:tcW w:w="7097" w:type="dxa"/>
            <w:vAlign w:val="center"/>
          </w:tcPr>
          <w:p w:rsidR="00FF1D56" w:rsidRPr="00FF1D56" w:rsidRDefault="00FF1D56" w:rsidP="00FF1D56">
            <w:r w:rsidRPr="00FF1D56">
              <w:t>Şube Müdürlüğü Personeli</w:t>
            </w:r>
          </w:p>
        </w:tc>
      </w:tr>
      <w:tr w:rsidR="00FF1D56" w:rsidRPr="00FF1D56" w:rsidTr="00FF1D56">
        <w:tc>
          <w:tcPr>
            <w:tcW w:w="2367" w:type="dxa"/>
            <w:shd w:val="clear" w:color="auto" w:fill="8DB3E2" w:themeFill="text2" w:themeFillTint="66"/>
            <w:vAlign w:val="center"/>
          </w:tcPr>
          <w:p w:rsidR="00FF1D56" w:rsidRPr="00FF1D56" w:rsidRDefault="00FF1D56" w:rsidP="00FF1D56">
            <w:r w:rsidRPr="00FF1D56">
              <w:t>Yokluğunda Vekâlet Eden</w:t>
            </w:r>
          </w:p>
        </w:tc>
        <w:tc>
          <w:tcPr>
            <w:tcW w:w="7097" w:type="dxa"/>
            <w:vAlign w:val="center"/>
          </w:tcPr>
          <w:p w:rsidR="00FF1D56" w:rsidRPr="00FF1D56" w:rsidRDefault="00FF1D56" w:rsidP="00FF1D56">
            <w:r w:rsidRPr="00FF1D56">
              <w:t>Başkanlık Şube Müdürleri</w:t>
            </w:r>
          </w:p>
        </w:tc>
      </w:tr>
      <w:tr w:rsidR="00FF1D56" w:rsidRPr="00FF1D56" w:rsidTr="00FF1D56">
        <w:trPr>
          <w:trHeight w:val="340"/>
        </w:trPr>
        <w:tc>
          <w:tcPr>
            <w:tcW w:w="9464" w:type="dxa"/>
            <w:gridSpan w:val="2"/>
            <w:shd w:val="clear" w:color="auto" w:fill="8DB3E2" w:themeFill="text2" w:themeFillTint="66"/>
            <w:vAlign w:val="center"/>
          </w:tcPr>
          <w:p w:rsidR="00FF1D56" w:rsidRPr="00FF1D56" w:rsidRDefault="00FF1D56" w:rsidP="00FF1D56">
            <w:pPr>
              <w:jc w:val="center"/>
            </w:pPr>
            <w:r w:rsidRPr="00FF1D56">
              <w:t>1. Görevin/İşin Kısa Tanımı</w:t>
            </w:r>
          </w:p>
        </w:tc>
      </w:tr>
      <w:tr w:rsidR="00FF1D56" w:rsidRPr="00FF1D56" w:rsidTr="00FF1D56">
        <w:trPr>
          <w:trHeight w:val="976"/>
        </w:trPr>
        <w:tc>
          <w:tcPr>
            <w:tcW w:w="9464" w:type="dxa"/>
            <w:gridSpan w:val="2"/>
            <w:vAlign w:val="center"/>
          </w:tcPr>
          <w:p w:rsidR="00FF1D56" w:rsidRPr="00FF1D56" w:rsidRDefault="00FF1D56" w:rsidP="00FF1D56">
            <w:pPr>
              <w:jc w:val="both"/>
            </w:pPr>
            <w:r>
              <w:t>Üniversite ve bağlı birimlerinin</w:t>
            </w:r>
            <w:r w:rsidRPr="00FF1D56">
              <w:t xml:space="preserve"> ihtiyaç duyduğu mal ve hizmet alımlarını mevzuata uygun şekilde planlamak, ihale dosyalarını hazırlamak, ilan ve davet süreçlerini yürütmek, teklifleri değerlendirmek ve sonuçlandırmak. İhale süreçlerinde şeffaflık, rekabet, eşitlik ve verimlilik ilkelerini gözeterek sözleşme ve satın alma işlemlerini zamanında ve eksiksiz olarak yerine getirmek</w:t>
            </w:r>
            <w:r>
              <w:t>le sorumludur</w:t>
            </w:r>
            <w:r w:rsidRPr="00FF1D56">
              <w:t>.</w:t>
            </w:r>
          </w:p>
        </w:tc>
      </w:tr>
      <w:tr w:rsidR="00FF1D56" w:rsidRPr="00FF1D56" w:rsidTr="00FF1D56">
        <w:trPr>
          <w:trHeight w:val="378"/>
        </w:trPr>
        <w:tc>
          <w:tcPr>
            <w:tcW w:w="9464" w:type="dxa"/>
            <w:gridSpan w:val="2"/>
            <w:shd w:val="clear" w:color="auto" w:fill="8DB3E2" w:themeFill="text2" w:themeFillTint="66"/>
            <w:vAlign w:val="center"/>
          </w:tcPr>
          <w:p w:rsidR="00FF1D56" w:rsidRPr="00FF1D56" w:rsidRDefault="00FF1D56" w:rsidP="00FF1D56">
            <w:pPr>
              <w:jc w:val="center"/>
            </w:pPr>
            <w:r w:rsidRPr="00FF1D56">
              <w:t>2. Yetki ve Sorumluluklar</w:t>
            </w:r>
          </w:p>
        </w:tc>
      </w:tr>
      <w:tr w:rsidR="00FF1D56" w:rsidRPr="00FF1D56" w:rsidTr="00FF1D56">
        <w:trPr>
          <w:trHeight w:val="3958"/>
        </w:trPr>
        <w:tc>
          <w:tcPr>
            <w:tcW w:w="9464" w:type="dxa"/>
            <w:gridSpan w:val="2"/>
            <w:vAlign w:val="center"/>
          </w:tcPr>
          <w:p w:rsidR="00FF1D56" w:rsidRPr="00FF1D56" w:rsidRDefault="00FF1D56" w:rsidP="00FF1D56">
            <w:pPr>
              <w:pStyle w:val="ListeParagraf"/>
              <w:numPr>
                <w:ilvl w:val="0"/>
                <w:numId w:val="32"/>
              </w:numPr>
              <w:ind w:left="284"/>
            </w:pPr>
            <w:r>
              <w:t>Bütçe yılı y</w:t>
            </w:r>
            <w:r w:rsidRPr="00FF1D56">
              <w:t>atırım programına ilişkin iş ve işlemleri yürütmek.</w:t>
            </w:r>
          </w:p>
          <w:p w:rsidR="00FF1D56" w:rsidRPr="00FF1D56" w:rsidRDefault="00FF1D56" w:rsidP="00FF1D56">
            <w:pPr>
              <w:pStyle w:val="ListeParagraf"/>
              <w:numPr>
                <w:ilvl w:val="0"/>
                <w:numId w:val="32"/>
              </w:numPr>
              <w:ind w:left="284"/>
            </w:pPr>
            <w:r w:rsidRPr="00FF1D56">
              <w:t>Başkanlık yatırım bütçesi kapsamında birimlerin ihtiyaç taleplerini almak ve bu talepler doğrultusunda gerekli iş ve işlemleri gerçekleştirmek.</w:t>
            </w:r>
          </w:p>
          <w:p w:rsidR="00FF1D56" w:rsidRPr="00FF1D56" w:rsidRDefault="00FF1D56" w:rsidP="00FF1D56">
            <w:pPr>
              <w:pStyle w:val="ListeParagraf"/>
              <w:numPr>
                <w:ilvl w:val="0"/>
                <w:numId w:val="32"/>
              </w:numPr>
              <w:ind w:left="284"/>
            </w:pPr>
            <w:r w:rsidRPr="00FF1D56">
              <w:t>4734 sayılı Kamu İhale Kanunu’na göre yapılacak mal alımı ihalelerini takip etmek ve sonuçlandırmak.</w:t>
            </w:r>
          </w:p>
          <w:p w:rsidR="00FF1D56" w:rsidRPr="00FF1D56" w:rsidRDefault="00FF1D56" w:rsidP="00FF1D56">
            <w:pPr>
              <w:pStyle w:val="ListeParagraf"/>
              <w:numPr>
                <w:ilvl w:val="0"/>
                <w:numId w:val="32"/>
              </w:numPr>
              <w:ind w:left="284"/>
            </w:pPr>
            <w:r w:rsidRPr="00FF1D56">
              <w:t>4734 sayılı Kamu İhale Kanunu’na göre yapılacak hizmet alımı ihalelerini takip etmek, sonuçlandırmak ve Kontrol Teşkilatı iş ve işlemlerini yürütmek.</w:t>
            </w:r>
          </w:p>
          <w:p w:rsidR="00FF1D56" w:rsidRPr="00FF1D56" w:rsidRDefault="00FF1D56" w:rsidP="00FF1D56">
            <w:pPr>
              <w:pStyle w:val="ListeParagraf"/>
              <w:numPr>
                <w:ilvl w:val="0"/>
                <w:numId w:val="32"/>
              </w:numPr>
              <w:ind w:left="284"/>
            </w:pPr>
            <w:r w:rsidRPr="00FF1D56">
              <w:t xml:space="preserve">Kömür, odun ve </w:t>
            </w:r>
            <w:proofErr w:type="spellStart"/>
            <w:r w:rsidRPr="00FF1D56">
              <w:t>pelet</w:t>
            </w:r>
            <w:proofErr w:type="spellEnd"/>
            <w:r w:rsidRPr="00FF1D56">
              <w:t xml:space="preserve"> alımı ihalelerini yürütmek; söz konusu işleri sözleşme ve şartname hükümlerine uygun olarak takip etmek ve ihtiyaca göre yeni alım programlarını belirlemek.</w:t>
            </w:r>
          </w:p>
          <w:p w:rsidR="00FF1D56" w:rsidRPr="00FF1D56" w:rsidRDefault="00FF1D56" w:rsidP="00FF1D56">
            <w:pPr>
              <w:pStyle w:val="ListeParagraf"/>
              <w:numPr>
                <w:ilvl w:val="0"/>
                <w:numId w:val="32"/>
              </w:numPr>
              <w:ind w:left="284"/>
            </w:pPr>
            <w:r w:rsidRPr="00FF1D56">
              <w:t>Güvenlik personeli kıyafet alımı ihalesini yürütmek; söz konusu işi sözleşme ve şartname hükümlerine uygun olarak takip etmek ve ihtiyaca göre yeni alım programlarını belirlemek.</w:t>
            </w:r>
          </w:p>
          <w:p w:rsidR="00FF1D56" w:rsidRPr="00FF1D56" w:rsidRDefault="00FF1D56" w:rsidP="00FF1D56">
            <w:pPr>
              <w:pStyle w:val="ListeParagraf"/>
              <w:numPr>
                <w:ilvl w:val="0"/>
                <w:numId w:val="32"/>
              </w:numPr>
              <w:ind w:left="284"/>
            </w:pPr>
            <w:r w:rsidRPr="00FF1D56">
              <w:t>Üniversitenin elektrik enerjisi, doğalgaz ihalesi ve ikili anlaşmalara ilişkin iş ve işlemlerini yürütmek; söz konusu işleri sözleşme ve şartname hükümlerine uygun olarak takip etmek ve ihtiyaca göre yeni alım programlarını belirlemek.</w:t>
            </w:r>
          </w:p>
          <w:p w:rsidR="00FF1D56" w:rsidRPr="00FF1D56" w:rsidRDefault="00FF1D56" w:rsidP="00FF1D56">
            <w:pPr>
              <w:pStyle w:val="ListeParagraf"/>
              <w:numPr>
                <w:ilvl w:val="0"/>
                <w:numId w:val="32"/>
              </w:numPr>
              <w:ind w:left="284"/>
            </w:pPr>
            <w:r w:rsidRPr="00FF1D56">
              <w:t>Akaryakıt alımı iş ve işlemlerini DMO KAMUTOS üzerinden yürütmek; kullanılan akaryakıtı takip etmek ve söz konusu işi sözleşme ve şartname hükümlerine uygun olarak takip ederek ihtiyaca göre yeni alım programlarını belirlemek.</w:t>
            </w:r>
          </w:p>
          <w:p w:rsidR="00FF1D56" w:rsidRPr="00FF1D56" w:rsidRDefault="00FF1D56" w:rsidP="00FF1D56">
            <w:pPr>
              <w:pStyle w:val="ListeParagraf"/>
              <w:numPr>
                <w:ilvl w:val="0"/>
                <w:numId w:val="32"/>
              </w:numPr>
              <w:ind w:left="284"/>
            </w:pPr>
            <w:r w:rsidRPr="00FF1D56">
              <w:t>Personel servisi ve araç kiralama hizmeti alımı ihalelerini yürütmek; söz konusu işleri sözleşme ve şartname hükümlerine uygun olarak takip etmek ve ihtiyaca göre yeni alım programlarını belirlemek.</w:t>
            </w:r>
          </w:p>
          <w:p w:rsidR="00FF1D56" w:rsidRPr="00FF1D56" w:rsidRDefault="00FF1D56" w:rsidP="00FF1D56">
            <w:pPr>
              <w:pStyle w:val="ListeParagraf"/>
              <w:numPr>
                <w:ilvl w:val="0"/>
                <w:numId w:val="32"/>
              </w:numPr>
              <w:ind w:left="284"/>
            </w:pPr>
            <w:r w:rsidRPr="00FF1D56">
              <w:t>Birimlerin ihtiyaç duyduğu makine ve teçhizat taleplerini toplamak, ihale iş ve işlemlerini yürütmek; söz konusu işleri sözleşme ve şartname hükümlerine uygun olarak takip etmek ve ihtiyaca göre yeni alım programlarını belirlemek.</w:t>
            </w:r>
          </w:p>
          <w:p w:rsidR="00FF1D56" w:rsidRPr="00FF1D56" w:rsidRDefault="00FF1D56" w:rsidP="00E50EB3">
            <w:pPr>
              <w:pStyle w:val="ListeParagraf"/>
              <w:numPr>
                <w:ilvl w:val="0"/>
                <w:numId w:val="32"/>
              </w:numPr>
              <w:ind w:left="284"/>
            </w:pPr>
            <w:r w:rsidRPr="00FF1D56">
              <w:t xml:space="preserve">Belirli dönemlerde veya Rektörlük makamınca istenmesi halinde </w:t>
            </w:r>
            <w:proofErr w:type="gramStart"/>
            <w:r w:rsidRPr="00FF1D56">
              <w:t>brifing</w:t>
            </w:r>
            <w:proofErr w:type="gramEnd"/>
            <w:r w:rsidRPr="00FF1D56">
              <w:t xml:space="preserve"> raporları hazırlamak.</w:t>
            </w:r>
          </w:p>
          <w:p w:rsidR="00FF1D56" w:rsidRPr="00FF1D56" w:rsidRDefault="00FF1D56" w:rsidP="00E50EB3">
            <w:pPr>
              <w:pStyle w:val="ListeParagraf"/>
              <w:numPr>
                <w:ilvl w:val="0"/>
                <w:numId w:val="32"/>
              </w:numPr>
              <w:ind w:left="284"/>
            </w:pPr>
            <w:r w:rsidRPr="00FF1D56">
              <w:t>5018 sayılı Kamu Mali Yönetimi ve Kontrol Kanunu kapsamında Başkanlığın gerçekleştirme görevini yerine getirme</w:t>
            </w:r>
            <w:r w:rsidR="00E50EB3">
              <w:t>k,</w:t>
            </w:r>
          </w:p>
          <w:p w:rsidR="00E50EB3" w:rsidRDefault="00FF1D56" w:rsidP="003C2C23">
            <w:pPr>
              <w:pStyle w:val="ListeParagraf"/>
              <w:numPr>
                <w:ilvl w:val="0"/>
                <w:numId w:val="32"/>
              </w:numPr>
              <w:ind w:left="284"/>
            </w:pPr>
            <w:r w:rsidRPr="00FF1D56">
              <w:t>Başkan tarafından verilen diğer görevleri yerine getir</w:t>
            </w:r>
            <w:r w:rsidR="00E50EB3">
              <w:t>mek.</w:t>
            </w:r>
            <w:bookmarkStart w:id="0" w:name="_GoBack"/>
            <w:bookmarkEnd w:id="0"/>
          </w:p>
          <w:p w:rsidR="003C2C23" w:rsidRPr="00FF1D56" w:rsidRDefault="003C2C23" w:rsidP="003C2C23"/>
        </w:tc>
      </w:tr>
      <w:tr w:rsidR="00FF1D56" w:rsidRPr="00FF1D56" w:rsidTr="00FF1D56">
        <w:tc>
          <w:tcPr>
            <w:tcW w:w="9464" w:type="dxa"/>
            <w:gridSpan w:val="2"/>
            <w:shd w:val="clear" w:color="auto" w:fill="8DB3E2" w:themeFill="text2" w:themeFillTint="66"/>
            <w:vAlign w:val="center"/>
          </w:tcPr>
          <w:p w:rsidR="00FF1D56" w:rsidRPr="00FF1D56" w:rsidRDefault="00941414" w:rsidP="00FF1D56">
            <w:pPr>
              <w:jc w:val="center"/>
            </w:pPr>
            <w:r>
              <w:t xml:space="preserve">3. </w:t>
            </w:r>
            <w:r w:rsidR="00FF1D56" w:rsidRPr="00FF1D56">
              <w:t>Bağlı Olduğu Mevzuat</w:t>
            </w:r>
          </w:p>
        </w:tc>
      </w:tr>
      <w:tr w:rsidR="00FF1D56" w:rsidRPr="00FF1D56" w:rsidTr="00FF1D56">
        <w:tc>
          <w:tcPr>
            <w:tcW w:w="9464" w:type="dxa"/>
            <w:gridSpan w:val="2"/>
            <w:vAlign w:val="center"/>
          </w:tcPr>
          <w:p w:rsidR="00FF1D56" w:rsidRPr="007C7230" w:rsidRDefault="00FF1D56" w:rsidP="007C7230">
            <w:pPr>
              <w:pStyle w:val="ListeParagraf"/>
              <w:numPr>
                <w:ilvl w:val="0"/>
                <w:numId w:val="33"/>
              </w:numPr>
              <w:ind w:left="284"/>
              <w:rPr>
                <w:rFonts w:eastAsia="Times New Roman"/>
                <w:lang w:eastAsia="tr-TR"/>
              </w:rPr>
            </w:pPr>
            <w:r w:rsidRPr="007C7230">
              <w:rPr>
                <w:rFonts w:eastAsia="Times New Roman"/>
                <w:bCs/>
                <w:lang w:eastAsia="tr-TR"/>
              </w:rPr>
              <w:t xml:space="preserve">657 </w:t>
            </w:r>
            <w:r w:rsidR="007C7230">
              <w:rPr>
                <w:rFonts w:eastAsia="Times New Roman"/>
                <w:bCs/>
                <w:lang w:eastAsia="tr-TR"/>
              </w:rPr>
              <w:t>s</w:t>
            </w:r>
            <w:r w:rsidRPr="007C7230">
              <w:rPr>
                <w:rFonts w:eastAsia="Times New Roman"/>
                <w:bCs/>
                <w:lang w:eastAsia="tr-TR"/>
              </w:rPr>
              <w:t>ayılı Devlet Memurları Kanunu</w:t>
            </w:r>
          </w:p>
          <w:p w:rsidR="00FF1D56" w:rsidRPr="007C7230" w:rsidRDefault="00FF1D56" w:rsidP="007C7230">
            <w:pPr>
              <w:pStyle w:val="ListeParagraf"/>
              <w:numPr>
                <w:ilvl w:val="0"/>
                <w:numId w:val="33"/>
              </w:numPr>
              <w:ind w:left="284"/>
              <w:rPr>
                <w:rFonts w:eastAsia="Times New Roman"/>
                <w:lang w:eastAsia="tr-TR"/>
              </w:rPr>
            </w:pPr>
            <w:r w:rsidRPr="007C7230">
              <w:rPr>
                <w:rFonts w:eastAsia="Times New Roman"/>
                <w:bCs/>
                <w:lang w:eastAsia="tr-TR"/>
              </w:rPr>
              <w:t xml:space="preserve">2547 </w:t>
            </w:r>
            <w:r w:rsidR="007C7230">
              <w:rPr>
                <w:rFonts w:eastAsia="Times New Roman"/>
                <w:bCs/>
                <w:lang w:eastAsia="tr-TR"/>
              </w:rPr>
              <w:t>s</w:t>
            </w:r>
            <w:r w:rsidRPr="007C7230">
              <w:rPr>
                <w:rFonts w:eastAsia="Times New Roman"/>
                <w:bCs/>
                <w:lang w:eastAsia="tr-TR"/>
              </w:rPr>
              <w:t>ayılı Yükseköğretim Kanunu</w:t>
            </w:r>
          </w:p>
          <w:p w:rsidR="00FF1D56" w:rsidRPr="0071419C" w:rsidRDefault="007C7230" w:rsidP="007C7230">
            <w:pPr>
              <w:pStyle w:val="ListeParagraf"/>
              <w:numPr>
                <w:ilvl w:val="0"/>
                <w:numId w:val="33"/>
              </w:numPr>
              <w:ind w:left="284"/>
              <w:rPr>
                <w:rFonts w:eastAsia="Times New Roman"/>
                <w:lang w:eastAsia="tr-TR"/>
              </w:rPr>
            </w:pPr>
            <w:r>
              <w:rPr>
                <w:rFonts w:eastAsia="Times New Roman"/>
                <w:bCs/>
                <w:lang w:eastAsia="tr-TR"/>
              </w:rPr>
              <w:t>5018 s</w:t>
            </w:r>
            <w:r w:rsidR="00FF1D56" w:rsidRPr="007C7230">
              <w:rPr>
                <w:rFonts w:eastAsia="Times New Roman"/>
                <w:bCs/>
                <w:lang w:eastAsia="tr-TR"/>
              </w:rPr>
              <w:t>ayılı Kamu Mali Yönetimi ve Kontrol Kanunu</w:t>
            </w:r>
          </w:p>
          <w:p w:rsidR="0071419C" w:rsidRPr="007C7230" w:rsidRDefault="0071419C" w:rsidP="007C7230">
            <w:pPr>
              <w:pStyle w:val="ListeParagraf"/>
              <w:numPr>
                <w:ilvl w:val="0"/>
                <w:numId w:val="33"/>
              </w:numPr>
              <w:ind w:left="284"/>
              <w:rPr>
                <w:rFonts w:eastAsia="Times New Roman"/>
                <w:lang w:eastAsia="tr-TR"/>
              </w:rPr>
            </w:pPr>
            <w:r w:rsidRPr="003D0FDA">
              <w:rPr>
                <w:rFonts w:eastAsia="Times New Roman"/>
                <w:bCs/>
                <w:lang w:eastAsia="tr-TR"/>
              </w:rPr>
              <w:t xml:space="preserve">4982 </w:t>
            </w:r>
            <w:r>
              <w:rPr>
                <w:rFonts w:eastAsia="Times New Roman"/>
                <w:bCs/>
                <w:lang w:eastAsia="tr-TR"/>
              </w:rPr>
              <w:t>s</w:t>
            </w:r>
            <w:r w:rsidRPr="003D0FDA">
              <w:rPr>
                <w:rFonts w:eastAsia="Times New Roman"/>
                <w:bCs/>
                <w:lang w:eastAsia="tr-TR"/>
              </w:rPr>
              <w:t>ayılı Bilgi Edinme Hakkı Kanunu</w:t>
            </w:r>
          </w:p>
          <w:p w:rsidR="00FF1D56" w:rsidRPr="007C7230" w:rsidRDefault="007C7230" w:rsidP="007C7230">
            <w:pPr>
              <w:pStyle w:val="ListeParagraf"/>
              <w:numPr>
                <w:ilvl w:val="0"/>
                <w:numId w:val="33"/>
              </w:numPr>
              <w:ind w:left="284"/>
              <w:rPr>
                <w:rFonts w:eastAsia="Times New Roman"/>
                <w:lang w:eastAsia="tr-TR"/>
              </w:rPr>
            </w:pPr>
            <w:r>
              <w:rPr>
                <w:rFonts w:eastAsia="Times New Roman"/>
                <w:bCs/>
                <w:lang w:eastAsia="tr-TR"/>
              </w:rPr>
              <w:t>4734 s</w:t>
            </w:r>
            <w:r w:rsidR="00FF1D56" w:rsidRPr="007C7230">
              <w:rPr>
                <w:rFonts w:eastAsia="Times New Roman"/>
                <w:bCs/>
                <w:lang w:eastAsia="tr-TR"/>
              </w:rPr>
              <w:t>ayılı Kamu İhale Kanunu</w:t>
            </w:r>
          </w:p>
          <w:p w:rsidR="00FF1D56" w:rsidRPr="007C7230" w:rsidRDefault="007C7230" w:rsidP="007C7230">
            <w:pPr>
              <w:pStyle w:val="ListeParagraf"/>
              <w:numPr>
                <w:ilvl w:val="0"/>
                <w:numId w:val="33"/>
              </w:numPr>
              <w:ind w:left="284"/>
              <w:rPr>
                <w:rFonts w:eastAsia="Times New Roman"/>
                <w:lang w:eastAsia="tr-TR"/>
              </w:rPr>
            </w:pPr>
            <w:r>
              <w:rPr>
                <w:rFonts w:eastAsia="Times New Roman"/>
                <w:bCs/>
                <w:lang w:eastAsia="tr-TR"/>
              </w:rPr>
              <w:lastRenderedPageBreak/>
              <w:t>4735 s</w:t>
            </w:r>
            <w:r w:rsidR="00FF1D56" w:rsidRPr="007C7230">
              <w:rPr>
                <w:rFonts w:eastAsia="Times New Roman"/>
                <w:bCs/>
                <w:lang w:eastAsia="tr-TR"/>
              </w:rPr>
              <w:t>ayılı Kamu İhale Sözleşmeleri Kanunu</w:t>
            </w:r>
          </w:p>
          <w:p w:rsidR="00FF1D56" w:rsidRPr="007C7230" w:rsidRDefault="00FF1D56" w:rsidP="007C7230">
            <w:pPr>
              <w:pStyle w:val="ListeParagraf"/>
              <w:numPr>
                <w:ilvl w:val="0"/>
                <w:numId w:val="33"/>
              </w:numPr>
              <w:ind w:left="284"/>
              <w:rPr>
                <w:rFonts w:eastAsia="Times New Roman"/>
                <w:bCs/>
                <w:lang w:eastAsia="tr-TR"/>
              </w:rPr>
            </w:pPr>
            <w:r w:rsidRPr="007C7230">
              <w:rPr>
                <w:rFonts w:eastAsia="Times New Roman"/>
                <w:bCs/>
                <w:lang w:eastAsia="tr-TR"/>
              </w:rPr>
              <w:t>Merkezi Yönetim Harcama Belgeleri Yönetmeliği</w:t>
            </w:r>
          </w:p>
          <w:p w:rsidR="00FF1D56" w:rsidRDefault="00FF1D56" w:rsidP="007C7230">
            <w:pPr>
              <w:pStyle w:val="ListeParagraf"/>
              <w:numPr>
                <w:ilvl w:val="0"/>
                <w:numId w:val="33"/>
              </w:numPr>
              <w:ind w:left="284"/>
            </w:pPr>
            <w:r>
              <w:t>Kamu İhale Genel Tebliği</w:t>
            </w:r>
          </w:p>
          <w:p w:rsidR="00FF1D56" w:rsidRDefault="00FF1D56" w:rsidP="007C7230">
            <w:pPr>
              <w:pStyle w:val="ListeParagraf"/>
              <w:numPr>
                <w:ilvl w:val="0"/>
                <w:numId w:val="33"/>
              </w:numPr>
              <w:ind w:left="284"/>
            </w:pPr>
            <w:r>
              <w:t>Mal Alımı İhale Uygulama Yönetmeliği</w:t>
            </w:r>
          </w:p>
          <w:p w:rsidR="00FF1D56" w:rsidRDefault="00FF1D56" w:rsidP="007C7230">
            <w:pPr>
              <w:pStyle w:val="ListeParagraf"/>
              <w:numPr>
                <w:ilvl w:val="0"/>
                <w:numId w:val="33"/>
              </w:numPr>
              <w:ind w:left="284"/>
            </w:pPr>
            <w:r>
              <w:t>Hizmet Alımı İhale Uygulama Yönetmeliği</w:t>
            </w:r>
          </w:p>
          <w:p w:rsidR="00FF1D56" w:rsidRDefault="00FF1D56" w:rsidP="007C7230">
            <w:pPr>
              <w:pStyle w:val="ListeParagraf"/>
              <w:numPr>
                <w:ilvl w:val="0"/>
                <w:numId w:val="33"/>
              </w:numPr>
              <w:ind w:left="284"/>
            </w:pPr>
            <w:r>
              <w:t>Elektronik İhale Uygulama Yönetmeliği</w:t>
            </w:r>
          </w:p>
          <w:p w:rsidR="00FF1D56" w:rsidRDefault="00FF1D56" w:rsidP="007C7230">
            <w:pPr>
              <w:pStyle w:val="ListeParagraf"/>
              <w:numPr>
                <w:ilvl w:val="0"/>
                <w:numId w:val="33"/>
              </w:numPr>
              <w:ind w:left="284"/>
            </w:pPr>
            <w:r>
              <w:t>Kamu İhale Sözleşmeleri Yönetmeliği</w:t>
            </w:r>
          </w:p>
          <w:p w:rsidR="00FF1D56" w:rsidRPr="00FF1D56" w:rsidRDefault="00FF1D56" w:rsidP="007C7230">
            <w:pPr>
              <w:pStyle w:val="ListeParagraf"/>
              <w:numPr>
                <w:ilvl w:val="0"/>
                <w:numId w:val="33"/>
              </w:numPr>
              <w:ind w:left="284"/>
            </w:pPr>
            <w:r>
              <w:t>Taşınır Mal Yönetmeliği</w:t>
            </w:r>
          </w:p>
        </w:tc>
      </w:tr>
    </w:tbl>
    <w:p w:rsidR="00321759" w:rsidRPr="006234C0" w:rsidRDefault="00321759" w:rsidP="006234C0">
      <w:pPr>
        <w:spacing w:after="0"/>
        <w:jc w:val="center"/>
        <w:rPr>
          <w:rFonts w:cstheme="minorHAnsi"/>
          <w:b/>
        </w:rPr>
      </w:pPr>
    </w:p>
    <w:p w:rsidR="00BE4F41" w:rsidRPr="006234C0" w:rsidRDefault="00BE4F41" w:rsidP="006234C0">
      <w:pPr>
        <w:spacing w:after="0"/>
        <w:jc w:val="center"/>
        <w:rPr>
          <w:rFonts w:cstheme="minorHAnsi"/>
          <w:b/>
        </w:rPr>
      </w:pPr>
    </w:p>
    <w:p w:rsidR="00BE4F41" w:rsidRPr="006234C0" w:rsidRDefault="00BE4F41" w:rsidP="006234C0">
      <w:pPr>
        <w:spacing w:after="0"/>
        <w:rPr>
          <w:rFonts w:cstheme="minorHAnsi"/>
          <w:b/>
        </w:rPr>
      </w:pPr>
    </w:p>
    <w:sectPr w:rsidR="00BE4F41" w:rsidRPr="006234C0" w:rsidSect="006234C0">
      <w:pgSz w:w="11906" w:h="16838"/>
      <w:pgMar w:top="709" w:right="141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D94"/>
    <w:multiLevelType w:val="multilevel"/>
    <w:tmpl w:val="B316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868"/>
    <w:multiLevelType w:val="multilevel"/>
    <w:tmpl w:val="A1E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57F"/>
    <w:multiLevelType w:val="multilevel"/>
    <w:tmpl w:val="72C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D18E1"/>
    <w:multiLevelType w:val="multilevel"/>
    <w:tmpl w:val="54BA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C7DED"/>
    <w:multiLevelType w:val="multilevel"/>
    <w:tmpl w:val="7456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F48EE"/>
    <w:multiLevelType w:val="multilevel"/>
    <w:tmpl w:val="45CC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96856"/>
    <w:multiLevelType w:val="multilevel"/>
    <w:tmpl w:val="E638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3354C"/>
    <w:multiLevelType w:val="hybridMultilevel"/>
    <w:tmpl w:val="B9267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4D4E8C"/>
    <w:multiLevelType w:val="multilevel"/>
    <w:tmpl w:val="2BA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F21FB"/>
    <w:multiLevelType w:val="multilevel"/>
    <w:tmpl w:val="94F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E0F34"/>
    <w:multiLevelType w:val="multilevel"/>
    <w:tmpl w:val="0426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94CB5"/>
    <w:multiLevelType w:val="multilevel"/>
    <w:tmpl w:val="1896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27AE1"/>
    <w:multiLevelType w:val="multilevel"/>
    <w:tmpl w:val="BA3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37CF5"/>
    <w:multiLevelType w:val="multilevel"/>
    <w:tmpl w:val="3A4A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33FB6"/>
    <w:multiLevelType w:val="multilevel"/>
    <w:tmpl w:val="C626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D598C"/>
    <w:multiLevelType w:val="multilevel"/>
    <w:tmpl w:val="33EA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2454B"/>
    <w:multiLevelType w:val="multilevel"/>
    <w:tmpl w:val="32B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BF6"/>
    <w:multiLevelType w:val="multilevel"/>
    <w:tmpl w:val="82A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250F1"/>
    <w:multiLevelType w:val="hybridMultilevel"/>
    <w:tmpl w:val="2B88895C"/>
    <w:lvl w:ilvl="0" w:tplc="19089106">
      <w:start w:val="1"/>
      <w:numFmt w:val="decimal"/>
      <w:lvlText w:val="%1"/>
      <w:lvlJc w:val="left"/>
      <w:pPr>
        <w:ind w:left="1110" w:hanging="7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F050AE1"/>
    <w:multiLevelType w:val="multilevel"/>
    <w:tmpl w:val="2A6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CA6CC1"/>
    <w:multiLevelType w:val="hybridMultilevel"/>
    <w:tmpl w:val="CA747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2D13F5D"/>
    <w:multiLevelType w:val="multilevel"/>
    <w:tmpl w:val="197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32FBF"/>
    <w:multiLevelType w:val="multilevel"/>
    <w:tmpl w:val="CFA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150BD"/>
    <w:multiLevelType w:val="multilevel"/>
    <w:tmpl w:val="335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B29BF"/>
    <w:multiLevelType w:val="multilevel"/>
    <w:tmpl w:val="7EA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D5088"/>
    <w:multiLevelType w:val="hybridMultilevel"/>
    <w:tmpl w:val="8774FF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1B5710"/>
    <w:multiLevelType w:val="multilevel"/>
    <w:tmpl w:val="986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B2"/>
    <w:multiLevelType w:val="multilevel"/>
    <w:tmpl w:val="293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E2005"/>
    <w:multiLevelType w:val="hybridMultilevel"/>
    <w:tmpl w:val="17AEE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421B9F"/>
    <w:multiLevelType w:val="multilevel"/>
    <w:tmpl w:val="C9B8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35795"/>
    <w:multiLevelType w:val="multilevel"/>
    <w:tmpl w:val="7FF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0424D"/>
    <w:multiLevelType w:val="multilevel"/>
    <w:tmpl w:val="729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83D86"/>
    <w:multiLevelType w:val="multilevel"/>
    <w:tmpl w:val="130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8"/>
  </w:num>
  <w:num w:numId="3">
    <w:abstractNumId w:val="4"/>
  </w:num>
  <w:num w:numId="4">
    <w:abstractNumId w:val="11"/>
  </w:num>
  <w:num w:numId="5">
    <w:abstractNumId w:val="13"/>
  </w:num>
  <w:num w:numId="6">
    <w:abstractNumId w:val="14"/>
  </w:num>
  <w:num w:numId="7">
    <w:abstractNumId w:val="20"/>
  </w:num>
  <w:num w:numId="8">
    <w:abstractNumId w:val="8"/>
  </w:num>
  <w:num w:numId="9">
    <w:abstractNumId w:val="21"/>
  </w:num>
  <w:num w:numId="10">
    <w:abstractNumId w:val="19"/>
  </w:num>
  <w:num w:numId="11">
    <w:abstractNumId w:val="1"/>
  </w:num>
  <w:num w:numId="12">
    <w:abstractNumId w:val="5"/>
  </w:num>
  <w:num w:numId="13">
    <w:abstractNumId w:val="27"/>
  </w:num>
  <w:num w:numId="14">
    <w:abstractNumId w:val="22"/>
  </w:num>
  <w:num w:numId="15">
    <w:abstractNumId w:val="17"/>
  </w:num>
  <w:num w:numId="16">
    <w:abstractNumId w:val="6"/>
  </w:num>
  <w:num w:numId="17">
    <w:abstractNumId w:val="26"/>
  </w:num>
  <w:num w:numId="18">
    <w:abstractNumId w:val="3"/>
  </w:num>
  <w:num w:numId="19">
    <w:abstractNumId w:val="0"/>
  </w:num>
  <w:num w:numId="20">
    <w:abstractNumId w:val="31"/>
  </w:num>
  <w:num w:numId="21">
    <w:abstractNumId w:val="32"/>
  </w:num>
  <w:num w:numId="22">
    <w:abstractNumId w:val="23"/>
  </w:num>
  <w:num w:numId="23">
    <w:abstractNumId w:val="29"/>
  </w:num>
  <w:num w:numId="24">
    <w:abstractNumId w:val="10"/>
  </w:num>
  <w:num w:numId="25">
    <w:abstractNumId w:val="30"/>
  </w:num>
  <w:num w:numId="26">
    <w:abstractNumId w:val="9"/>
  </w:num>
  <w:num w:numId="27">
    <w:abstractNumId w:val="12"/>
  </w:num>
  <w:num w:numId="28">
    <w:abstractNumId w:val="16"/>
  </w:num>
  <w:num w:numId="29">
    <w:abstractNumId w:val="24"/>
  </w:num>
  <w:num w:numId="30">
    <w:abstractNumId w:val="2"/>
  </w:num>
  <w:num w:numId="31">
    <w:abstractNumId w:val="15"/>
  </w:num>
  <w:num w:numId="32">
    <w:abstractNumId w:val="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233DB"/>
    <w:rsid w:val="00030A17"/>
    <w:rsid w:val="00037939"/>
    <w:rsid w:val="000857AA"/>
    <w:rsid w:val="000947D2"/>
    <w:rsid w:val="000A4F9A"/>
    <w:rsid w:val="000C3EDA"/>
    <w:rsid w:val="001233DB"/>
    <w:rsid w:val="00187937"/>
    <w:rsid w:val="00190147"/>
    <w:rsid w:val="001B62D0"/>
    <w:rsid w:val="00264753"/>
    <w:rsid w:val="002D33BF"/>
    <w:rsid w:val="00321759"/>
    <w:rsid w:val="00326A7E"/>
    <w:rsid w:val="003A0C15"/>
    <w:rsid w:val="003C2C23"/>
    <w:rsid w:val="00470899"/>
    <w:rsid w:val="004D4DDD"/>
    <w:rsid w:val="004E68AA"/>
    <w:rsid w:val="00500709"/>
    <w:rsid w:val="0051513C"/>
    <w:rsid w:val="00604C9D"/>
    <w:rsid w:val="006234C0"/>
    <w:rsid w:val="00647816"/>
    <w:rsid w:val="006C618C"/>
    <w:rsid w:val="006E71D1"/>
    <w:rsid w:val="00705F9A"/>
    <w:rsid w:val="0071419C"/>
    <w:rsid w:val="00755DA0"/>
    <w:rsid w:val="0076314D"/>
    <w:rsid w:val="007864B7"/>
    <w:rsid w:val="0079201F"/>
    <w:rsid w:val="00794714"/>
    <w:rsid w:val="007B468B"/>
    <w:rsid w:val="007C7230"/>
    <w:rsid w:val="007D3ACE"/>
    <w:rsid w:val="008128DA"/>
    <w:rsid w:val="0087061B"/>
    <w:rsid w:val="008933B8"/>
    <w:rsid w:val="008B3A2A"/>
    <w:rsid w:val="00902E6F"/>
    <w:rsid w:val="00906375"/>
    <w:rsid w:val="00941414"/>
    <w:rsid w:val="00973AF6"/>
    <w:rsid w:val="00986188"/>
    <w:rsid w:val="009D5E2D"/>
    <w:rsid w:val="00A041E6"/>
    <w:rsid w:val="00AA2BB5"/>
    <w:rsid w:val="00AA7E6F"/>
    <w:rsid w:val="00B0580C"/>
    <w:rsid w:val="00BD7261"/>
    <w:rsid w:val="00BE4F41"/>
    <w:rsid w:val="00BF564A"/>
    <w:rsid w:val="00C12A3D"/>
    <w:rsid w:val="00C34AA5"/>
    <w:rsid w:val="00C4453B"/>
    <w:rsid w:val="00C63834"/>
    <w:rsid w:val="00C72880"/>
    <w:rsid w:val="00D05B7E"/>
    <w:rsid w:val="00D1386E"/>
    <w:rsid w:val="00D3514B"/>
    <w:rsid w:val="00D47FB0"/>
    <w:rsid w:val="00D818DF"/>
    <w:rsid w:val="00E2462C"/>
    <w:rsid w:val="00E357E3"/>
    <w:rsid w:val="00E502E7"/>
    <w:rsid w:val="00E50EB3"/>
    <w:rsid w:val="00EF74ED"/>
    <w:rsid w:val="00F0296C"/>
    <w:rsid w:val="00F61B87"/>
    <w:rsid w:val="00F828F1"/>
    <w:rsid w:val="00F82C6F"/>
    <w:rsid w:val="00FB767F"/>
    <w:rsid w:val="00FF1D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532B"/>
  <w15:docId w15:val="{CA9D7511-957C-4E1E-92DC-8970C893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67F"/>
  </w:style>
  <w:style w:type="paragraph" w:styleId="Balk9">
    <w:name w:val="heading 9"/>
    <w:basedOn w:val="Normal"/>
    <w:next w:val="Normal"/>
    <w:link w:val="Balk9Char"/>
    <w:qFormat/>
    <w:rsid w:val="00D1386E"/>
    <w:pPr>
      <w:keepNext/>
      <w:spacing w:after="0" w:line="240" w:lineRule="auto"/>
      <w:jc w:val="center"/>
      <w:outlineLvl w:val="8"/>
    </w:pPr>
    <w:rPr>
      <w:rFonts w:ascii="Times New Roman" w:eastAsia="Times New Roman" w:hAnsi="Times New Roman" w:cs="Times New Roman"/>
      <w:b/>
      <w:bCs/>
      <w:color w:val="333399"/>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33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05F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D4DDD"/>
    <w:pPr>
      <w:ind w:left="720"/>
      <w:contextualSpacing/>
    </w:pPr>
  </w:style>
  <w:style w:type="character" w:customStyle="1" w:styleId="Balk9Char">
    <w:name w:val="Başlık 9 Char"/>
    <w:basedOn w:val="VarsaylanParagrafYazTipi"/>
    <w:link w:val="Balk9"/>
    <w:rsid w:val="00D1386E"/>
    <w:rPr>
      <w:rFonts w:ascii="Times New Roman" w:eastAsia="Times New Roman" w:hAnsi="Times New Roman" w:cs="Times New Roman"/>
      <w:b/>
      <w:bCs/>
      <w:color w:val="333399"/>
      <w:sz w:val="28"/>
      <w:szCs w:val="24"/>
      <w:lang w:eastAsia="tr-TR"/>
    </w:rPr>
  </w:style>
  <w:style w:type="character" w:styleId="Gl">
    <w:name w:val="Strong"/>
    <w:basedOn w:val="VarsaylanParagrafYazTipi"/>
    <w:uiPriority w:val="22"/>
    <w:qFormat/>
    <w:rsid w:val="00755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7779">
      <w:bodyDiv w:val="1"/>
      <w:marLeft w:val="0"/>
      <w:marRight w:val="0"/>
      <w:marTop w:val="0"/>
      <w:marBottom w:val="0"/>
      <w:divBdr>
        <w:top w:val="none" w:sz="0" w:space="0" w:color="auto"/>
        <w:left w:val="none" w:sz="0" w:space="0" w:color="auto"/>
        <w:bottom w:val="none" w:sz="0" w:space="0" w:color="auto"/>
        <w:right w:val="none" w:sz="0" w:space="0" w:color="auto"/>
      </w:divBdr>
    </w:div>
    <w:div w:id="135951113">
      <w:bodyDiv w:val="1"/>
      <w:marLeft w:val="0"/>
      <w:marRight w:val="0"/>
      <w:marTop w:val="0"/>
      <w:marBottom w:val="0"/>
      <w:divBdr>
        <w:top w:val="none" w:sz="0" w:space="0" w:color="auto"/>
        <w:left w:val="none" w:sz="0" w:space="0" w:color="auto"/>
        <w:bottom w:val="none" w:sz="0" w:space="0" w:color="auto"/>
        <w:right w:val="none" w:sz="0" w:space="0" w:color="auto"/>
      </w:divBdr>
    </w:div>
    <w:div w:id="137386715">
      <w:bodyDiv w:val="1"/>
      <w:marLeft w:val="0"/>
      <w:marRight w:val="0"/>
      <w:marTop w:val="0"/>
      <w:marBottom w:val="0"/>
      <w:divBdr>
        <w:top w:val="none" w:sz="0" w:space="0" w:color="auto"/>
        <w:left w:val="none" w:sz="0" w:space="0" w:color="auto"/>
        <w:bottom w:val="none" w:sz="0" w:space="0" w:color="auto"/>
        <w:right w:val="none" w:sz="0" w:space="0" w:color="auto"/>
      </w:divBdr>
    </w:div>
    <w:div w:id="257910216">
      <w:bodyDiv w:val="1"/>
      <w:marLeft w:val="0"/>
      <w:marRight w:val="0"/>
      <w:marTop w:val="0"/>
      <w:marBottom w:val="0"/>
      <w:divBdr>
        <w:top w:val="none" w:sz="0" w:space="0" w:color="auto"/>
        <w:left w:val="none" w:sz="0" w:space="0" w:color="auto"/>
        <w:bottom w:val="none" w:sz="0" w:space="0" w:color="auto"/>
        <w:right w:val="none" w:sz="0" w:space="0" w:color="auto"/>
      </w:divBdr>
    </w:div>
    <w:div w:id="505632240">
      <w:bodyDiv w:val="1"/>
      <w:marLeft w:val="0"/>
      <w:marRight w:val="0"/>
      <w:marTop w:val="0"/>
      <w:marBottom w:val="0"/>
      <w:divBdr>
        <w:top w:val="none" w:sz="0" w:space="0" w:color="auto"/>
        <w:left w:val="none" w:sz="0" w:space="0" w:color="auto"/>
        <w:bottom w:val="none" w:sz="0" w:space="0" w:color="auto"/>
        <w:right w:val="none" w:sz="0" w:space="0" w:color="auto"/>
      </w:divBdr>
    </w:div>
    <w:div w:id="516193124">
      <w:bodyDiv w:val="1"/>
      <w:marLeft w:val="0"/>
      <w:marRight w:val="0"/>
      <w:marTop w:val="0"/>
      <w:marBottom w:val="0"/>
      <w:divBdr>
        <w:top w:val="none" w:sz="0" w:space="0" w:color="auto"/>
        <w:left w:val="none" w:sz="0" w:space="0" w:color="auto"/>
        <w:bottom w:val="none" w:sz="0" w:space="0" w:color="auto"/>
        <w:right w:val="none" w:sz="0" w:space="0" w:color="auto"/>
      </w:divBdr>
    </w:div>
    <w:div w:id="597518912">
      <w:bodyDiv w:val="1"/>
      <w:marLeft w:val="0"/>
      <w:marRight w:val="0"/>
      <w:marTop w:val="0"/>
      <w:marBottom w:val="0"/>
      <w:divBdr>
        <w:top w:val="none" w:sz="0" w:space="0" w:color="auto"/>
        <w:left w:val="none" w:sz="0" w:space="0" w:color="auto"/>
        <w:bottom w:val="none" w:sz="0" w:space="0" w:color="auto"/>
        <w:right w:val="none" w:sz="0" w:space="0" w:color="auto"/>
      </w:divBdr>
    </w:div>
    <w:div w:id="621425789">
      <w:bodyDiv w:val="1"/>
      <w:marLeft w:val="0"/>
      <w:marRight w:val="0"/>
      <w:marTop w:val="0"/>
      <w:marBottom w:val="0"/>
      <w:divBdr>
        <w:top w:val="none" w:sz="0" w:space="0" w:color="auto"/>
        <w:left w:val="none" w:sz="0" w:space="0" w:color="auto"/>
        <w:bottom w:val="none" w:sz="0" w:space="0" w:color="auto"/>
        <w:right w:val="none" w:sz="0" w:space="0" w:color="auto"/>
      </w:divBdr>
    </w:div>
    <w:div w:id="665479583">
      <w:bodyDiv w:val="1"/>
      <w:marLeft w:val="0"/>
      <w:marRight w:val="0"/>
      <w:marTop w:val="0"/>
      <w:marBottom w:val="0"/>
      <w:divBdr>
        <w:top w:val="none" w:sz="0" w:space="0" w:color="auto"/>
        <w:left w:val="none" w:sz="0" w:space="0" w:color="auto"/>
        <w:bottom w:val="none" w:sz="0" w:space="0" w:color="auto"/>
        <w:right w:val="none" w:sz="0" w:space="0" w:color="auto"/>
      </w:divBdr>
    </w:div>
    <w:div w:id="666055368">
      <w:bodyDiv w:val="1"/>
      <w:marLeft w:val="0"/>
      <w:marRight w:val="0"/>
      <w:marTop w:val="0"/>
      <w:marBottom w:val="0"/>
      <w:divBdr>
        <w:top w:val="none" w:sz="0" w:space="0" w:color="auto"/>
        <w:left w:val="none" w:sz="0" w:space="0" w:color="auto"/>
        <w:bottom w:val="none" w:sz="0" w:space="0" w:color="auto"/>
        <w:right w:val="none" w:sz="0" w:space="0" w:color="auto"/>
      </w:divBdr>
    </w:div>
    <w:div w:id="697119419">
      <w:bodyDiv w:val="1"/>
      <w:marLeft w:val="0"/>
      <w:marRight w:val="0"/>
      <w:marTop w:val="0"/>
      <w:marBottom w:val="0"/>
      <w:divBdr>
        <w:top w:val="none" w:sz="0" w:space="0" w:color="auto"/>
        <w:left w:val="none" w:sz="0" w:space="0" w:color="auto"/>
        <w:bottom w:val="none" w:sz="0" w:space="0" w:color="auto"/>
        <w:right w:val="none" w:sz="0" w:space="0" w:color="auto"/>
      </w:divBdr>
    </w:div>
    <w:div w:id="749469999">
      <w:bodyDiv w:val="1"/>
      <w:marLeft w:val="0"/>
      <w:marRight w:val="0"/>
      <w:marTop w:val="0"/>
      <w:marBottom w:val="0"/>
      <w:divBdr>
        <w:top w:val="none" w:sz="0" w:space="0" w:color="auto"/>
        <w:left w:val="none" w:sz="0" w:space="0" w:color="auto"/>
        <w:bottom w:val="none" w:sz="0" w:space="0" w:color="auto"/>
        <w:right w:val="none" w:sz="0" w:space="0" w:color="auto"/>
      </w:divBdr>
    </w:div>
    <w:div w:id="860582923">
      <w:bodyDiv w:val="1"/>
      <w:marLeft w:val="0"/>
      <w:marRight w:val="0"/>
      <w:marTop w:val="0"/>
      <w:marBottom w:val="0"/>
      <w:divBdr>
        <w:top w:val="none" w:sz="0" w:space="0" w:color="auto"/>
        <w:left w:val="none" w:sz="0" w:space="0" w:color="auto"/>
        <w:bottom w:val="none" w:sz="0" w:space="0" w:color="auto"/>
        <w:right w:val="none" w:sz="0" w:space="0" w:color="auto"/>
      </w:divBdr>
    </w:div>
    <w:div w:id="885262677">
      <w:bodyDiv w:val="1"/>
      <w:marLeft w:val="0"/>
      <w:marRight w:val="0"/>
      <w:marTop w:val="0"/>
      <w:marBottom w:val="0"/>
      <w:divBdr>
        <w:top w:val="none" w:sz="0" w:space="0" w:color="auto"/>
        <w:left w:val="none" w:sz="0" w:space="0" w:color="auto"/>
        <w:bottom w:val="none" w:sz="0" w:space="0" w:color="auto"/>
        <w:right w:val="none" w:sz="0" w:space="0" w:color="auto"/>
      </w:divBdr>
    </w:div>
    <w:div w:id="1260060913">
      <w:bodyDiv w:val="1"/>
      <w:marLeft w:val="0"/>
      <w:marRight w:val="0"/>
      <w:marTop w:val="0"/>
      <w:marBottom w:val="0"/>
      <w:divBdr>
        <w:top w:val="none" w:sz="0" w:space="0" w:color="auto"/>
        <w:left w:val="none" w:sz="0" w:space="0" w:color="auto"/>
        <w:bottom w:val="none" w:sz="0" w:space="0" w:color="auto"/>
        <w:right w:val="none" w:sz="0" w:space="0" w:color="auto"/>
      </w:divBdr>
    </w:div>
    <w:div w:id="1272662758">
      <w:bodyDiv w:val="1"/>
      <w:marLeft w:val="0"/>
      <w:marRight w:val="0"/>
      <w:marTop w:val="0"/>
      <w:marBottom w:val="0"/>
      <w:divBdr>
        <w:top w:val="none" w:sz="0" w:space="0" w:color="auto"/>
        <w:left w:val="none" w:sz="0" w:space="0" w:color="auto"/>
        <w:bottom w:val="none" w:sz="0" w:space="0" w:color="auto"/>
        <w:right w:val="none" w:sz="0" w:space="0" w:color="auto"/>
      </w:divBdr>
    </w:div>
    <w:div w:id="1399397539">
      <w:bodyDiv w:val="1"/>
      <w:marLeft w:val="0"/>
      <w:marRight w:val="0"/>
      <w:marTop w:val="0"/>
      <w:marBottom w:val="0"/>
      <w:divBdr>
        <w:top w:val="none" w:sz="0" w:space="0" w:color="auto"/>
        <w:left w:val="none" w:sz="0" w:space="0" w:color="auto"/>
        <w:bottom w:val="none" w:sz="0" w:space="0" w:color="auto"/>
        <w:right w:val="none" w:sz="0" w:space="0" w:color="auto"/>
      </w:divBdr>
    </w:div>
    <w:div w:id="1689135956">
      <w:bodyDiv w:val="1"/>
      <w:marLeft w:val="0"/>
      <w:marRight w:val="0"/>
      <w:marTop w:val="0"/>
      <w:marBottom w:val="0"/>
      <w:divBdr>
        <w:top w:val="none" w:sz="0" w:space="0" w:color="auto"/>
        <w:left w:val="none" w:sz="0" w:space="0" w:color="auto"/>
        <w:bottom w:val="none" w:sz="0" w:space="0" w:color="auto"/>
        <w:right w:val="none" w:sz="0" w:space="0" w:color="auto"/>
      </w:divBdr>
    </w:div>
    <w:div w:id="1815874570">
      <w:bodyDiv w:val="1"/>
      <w:marLeft w:val="0"/>
      <w:marRight w:val="0"/>
      <w:marTop w:val="0"/>
      <w:marBottom w:val="0"/>
      <w:divBdr>
        <w:top w:val="none" w:sz="0" w:space="0" w:color="auto"/>
        <w:left w:val="none" w:sz="0" w:space="0" w:color="auto"/>
        <w:bottom w:val="none" w:sz="0" w:space="0" w:color="auto"/>
        <w:right w:val="none" w:sz="0" w:space="0" w:color="auto"/>
      </w:divBdr>
    </w:div>
    <w:div w:id="1821919953">
      <w:bodyDiv w:val="1"/>
      <w:marLeft w:val="0"/>
      <w:marRight w:val="0"/>
      <w:marTop w:val="0"/>
      <w:marBottom w:val="0"/>
      <w:divBdr>
        <w:top w:val="none" w:sz="0" w:space="0" w:color="auto"/>
        <w:left w:val="none" w:sz="0" w:space="0" w:color="auto"/>
        <w:bottom w:val="none" w:sz="0" w:space="0" w:color="auto"/>
        <w:right w:val="none" w:sz="0" w:space="0" w:color="auto"/>
      </w:divBdr>
    </w:div>
    <w:div w:id="1887255246">
      <w:bodyDiv w:val="1"/>
      <w:marLeft w:val="0"/>
      <w:marRight w:val="0"/>
      <w:marTop w:val="0"/>
      <w:marBottom w:val="0"/>
      <w:divBdr>
        <w:top w:val="none" w:sz="0" w:space="0" w:color="auto"/>
        <w:left w:val="none" w:sz="0" w:space="0" w:color="auto"/>
        <w:bottom w:val="none" w:sz="0" w:space="0" w:color="auto"/>
        <w:right w:val="none" w:sz="0" w:space="0" w:color="auto"/>
      </w:divBdr>
    </w:div>
    <w:div w:id="19470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531</Words>
  <Characters>3028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17</cp:revision>
  <dcterms:created xsi:type="dcterms:W3CDTF">2025-10-03T11:40:00Z</dcterms:created>
  <dcterms:modified xsi:type="dcterms:W3CDTF">2025-12-24T07:01:00Z</dcterms:modified>
</cp:coreProperties>
</file>